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41460" w14:textId="77777777" w:rsidR="001D42F4" w:rsidRPr="001D42F4" w:rsidRDefault="000C32BD" w:rsidP="001D42F4">
      <w:pPr>
        <w:rPr>
          <w:color w:val="auto"/>
        </w:rPr>
      </w:pPr>
      <w:r w:rsidRPr="001D42F4">
        <w:rPr>
          <w:color w:val="auto"/>
        </w:rPr>
        <w:t xml:space="preserve">Student’s Surname </w:t>
      </w:r>
    </w:p>
    <w:p w14:paraId="6C4E6CB5" w14:textId="77777777" w:rsidR="001D42F4" w:rsidRPr="001D42F4" w:rsidRDefault="000C32BD" w:rsidP="001D42F4">
      <w:pPr>
        <w:rPr>
          <w:color w:val="auto"/>
        </w:rPr>
      </w:pPr>
      <w:r w:rsidRPr="001D42F4">
        <w:rPr>
          <w:color w:val="auto"/>
        </w:rPr>
        <w:t xml:space="preserve">Professor’s name </w:t>
      </w:r>
    </w:p>
    <w:p w14:paraId="17AD40AF" w14:textId="77777777" w:rsidR="001D42F4" w:rsidRPr="001D42F4" w:rsidRDefault="000C32BD" w:rsidP="001D42F4">
      <w:pPr>
        <w:rPr>
          <w:color w:val="auto"/>
        </w:rPr>
      </w:pPr>
      <w:r w:rsidRPr="001D42F4">
        <w:rPr>
          <w:color w:val="auto"/>
        </w:rPr>
        <w:t>Course Title</w:t>
      </w:r>
    </w:p>
    <w:p w14:paraId="6C9746D3" w14:textId="77777777" w:rsidR="001D42F4" w:rsidRPr="001D42F4" w:rsidRDefault="000C32BD" w:rsidP="001D42F4">
      <w:pPr>
        <w:rPr>
          <w:color w:val="auto"/>
        </w:rPr>
      </w:pPr>
      <w:r w:rsidRPr="001D42F4">
        <w:rPr>
          <w:color w:val="auto"/>
        </w:rPr>
        <w:t>Date</w:t>
      </w:r>
    </w:p>
    <w:p w14:paraId="0284F0E9" w14:textId="77777777" w:rsidR="001D42F4" w:rsidRPr="005A2D23" w:rsidRDefault="000C32BD">
      <w:pPr>
        <w:rPr>
          <w:b/>
        </w:rPr>
      </w:pPr>
      <w:r w:rsidRPr="005A2D23">
        <w:rPr>
          <w:b/>
        </w:rPr>
        <w:t>Culture of belief</w:t>
      </w:r>
    </w:p>
    <w:p w14:paraId="411ACF9E" w14:textId="4915B33D" w:rsidR="00C14469" w:rsidRDefault="00C14469" w:rsidP="00C14469">
      <w:pPr>
        <w:ind w:firstLine="720"/>
        <w:jc w:val="center"/>
        <w:rPr>
          <w:b/>
        </w:rPr>
      </w:pPr>
      <w:r>
        <w:rPr>
          <w:b/>
        </w:rPr>
        <w:t>A summary of the article</w:t>
      </w:r>
    </w:p>
    <w:p w14:paraId="3C9BCA5A" w14:textId="5AED4DB5" w:rsidR="005A2D23" w:rsidRDefault="000C32BD" w:rsidP="005A2D23">
      <w:pPr>
        <w:ind w:firstLine="720"/>
      </w:pPr>
      <w:r>
        <w:t xml:space="preserve">In anthropology, the debate about </w:t>
      </w:r>
      <w:r w:rsidR="004717C3">
        <w:t>religion's meaning</w:t>
      </w:r>
      <w:r w:rsidR="009A7058">
        <w:t xml:space="preserve"> has gained ground where religion is believed to be a commitment to a clear established proposition or social and ethical commitment. The latter gains more favor to anthropologists</w:t>
      </w:r>
      <w:r w:rsidR="004717C3">
        <w:t>,</w:t>
      </w:r>
      <w:r w:rsidR="009A7058">
        <w:t xml:space="preserve"> which have been deemed as an 'anthropological' position. This paper focuses acutely on the third set of arguments concerning the believers and religion as some are involved in complex propositions with </w:t>
      </w:r>
      <w:r w:rsidR="00437752">
        <w:t>Buddhism</w:t>
      </w:r>
      <w:r>
        <w:t>,</w:t>
      </w:r>
      <w:r w:rsidR="0069747F">
        <w:t xml:space="preserve"> </w:t>
      </w:r>
      <w:r w:rsidR="00437752">
        <w:t xml:space="preserve">religion in China Mongolia being a perfect </w:t>
      </w:r>
      <w:r w:rsidR="007143AB">
        <w:t xml:space="preserve">example. </w:t>
      </w:r>
    </w:p>
    <w:p w14:paraId="3FAEA308" w14:textId="77777777" w:rsidR="00C14469" w:rsidRDefault="00C14469" w:rsidP="00C14469">
      <w:pPr>
        <w:ind w:firstLine="720"/>
        <w:jc w:val="center"/>
        <w:rPr>
          <w:b/>
        </w:rPr>
      </w:pPr>
      <w:r>
        <w:rPr>
          <w:b/>
        </w:rPr>
        <w:t>A Concise Description of The Authors Findings</w:t>
      </w:r>
    </w:p>
    <w:p w14:paraId="29B1368F" w14:textId="324EA61D" w:rsidR="008A10DB" w:rsidRDefault="000C32BD" w:rsidP="005A2D23">
      <w:pPr>
        <w:ind w:firstLine="720"/>
      </w:pPr>
      <w:r>
        <w:t xml:space="preserve">Contemporary arguments of whether the set of propositions that believers of a particular region need belief has gained more ground. The center of the entire argument is whether believers require to believe in </w:t>
      </w:r>
      <w:r w:rsidR="005A2D23">
        <w:t xml:space="preserve">realms and divine beings as people of a </w:t>
      </w:r>
      <w:r w:rsidR="00EF5BDA">
        <w:t>contrary opinion express</w:t>
      </w:r>
      <w:r>
        <w:t xml:space="preserve"> their thoughts boldly </w:t>
      </w:r>
      <w:r w:rsidR="00AC6604">
        <w:t xml:space="preserve">to rub off the significant belief from </w:t>
      </w:r>
      <w:r w:rsidR="004717C3">
        <w:t>believers' mind</w:t>
      </w:r>
      <w:r w:rsidR="00F72E78">
        <w:t>s (Mair, 451)</w:t>
      </w:r>
      <w:r w:rsidR="00AC6604">
        <w:t>.  Atheists</w:t>
      </w:r>
      <w:r w:rsidR="004717C3">
        <w:t>,</w:t>
      </w:r>
      <w:r w:rsidR="00AC6604">
        <w:t xml:space="preserve"> people who don't believe in divine power, realms, and other supernatural beings</w:t>
      </w:r>
      <w:r w:rsidR="004717C3">
        <w:t>,</w:t>
      </w:r>
      <w:r w:rsidR="00AC6604">
        <w:t xml:space="preserve"> have also </w:t>
      </w:r>
      <w:r>
        <w:t>sought</w:t>
      </w:r>
      <w:r w:rsidR="00AC6604">
        <w:t xml:space="preserve"> an audience in the controversial</w:t>
      </w:r>
      <w:r>
        <w:t xml:space="preserve"> matter. They beli</w:t>
      </w:r>
      <w:r w:rsidR="00EF5BDA">
        <w:t>eve that</w:t>
      </w:r>
      <w:r>
        <w:t xml:space="preserve"> question and the dispute can only be solved once evidence beyond doubt has been put forward for all to see and make an amicable decision.</w:t>
      </w:r>
    </w:p>
    <w:p w14:paraId="0E86DED3" w14:textId="1C70AC27" w:rsidR="002072CA" w:rsidRDefault="000C32BD" w:rsidP="005A2D23">
      <w:pPr>
        <w:ind w:firstLine="720"/>
      </w:pPr>
      <w:r>
        <w:t xml:space="preserve">In a series of </w:t>
      </w:r>
      <w:r w:rsidR="00EF5BDA">
        <w:t>articles,</w:t>
      </w:r>
      <w:r>
        <w:t xml:space="preserve"> a renowned philosopher Baggini Juliana has expressed thoughts and stated that the debate in the public domain about religion</w:t>
      </w:r>
      <w:r w:rsidR="003B5C3C">
        <w:t>,</w:t>
      </w:r>
      <w:r>
        <w:t xml:space="preserve"> that some </w:t>
      </w:r>
      <w:r w:rsidR="003B5C3C">
        <w:t>atheists</w:t>
      </w:r>
      <w:r>
        <w:t xml:space="preserve"> in th</w:t>
      </w:r>
      <w:r w:rsidR="003B5C3C">
        <w:t>e</w:t>
      </w:r>
      <w:r>
        <w:t xml:space="preserve"> li</w:t>
      </w:r>
      <w:r w:rsidR="003B5C3C">
        <w:t>k</w:t>
      </w:r>
      <w:r>
        <w:t xml:space="preserve">es of </w:t>
      </w:r>
      <w:r>
        <w:lastRenderedPageBreak/>
        <w:t xml:space="preserve">Richard Dawkins </w:t>
      </w:r>
      <w:r w:rsidR="004717C3">
        <w:t>insists</w:t>
      </w:r>
      <w:r>
        <w:t xml:space="preserve"> that </w:t>
      </w:r>
      <w:r w:rsidR="003B5C3C">
        <w:t>religion</w:t>
      </w:r>
      <w:r>
        <w:t xml:space="preserve"> should be taken literally</w:t>
      </w:r>
      <w:r w:rsidR="00F72E78">
        <w:t xml:space="preserve"> (Mair, 450)</w:t>
      </w:r>
      <w:r>
        <w:t xml:space="preserve">. </w:t>
      </w:r>
      <w:r w:rsidR="00B150CA">
        <w:t>On the contrary, some people who are less vocal yet relevant and influential in equal measure have stood firm to defend religion</w:t>
      </w:r>
      <w:r w:rsidR="004717C3">
        <w:t>. A</w:t>
      </w:r>
      <w:r w:rsidR="00B150CA">
        <w:t>mongst them is Caren Arms</w:t>
      </w:r>
      <w:r w:rsidR="003B5C3C">
        <w:t>trong</w:t>
      </w:r>
      <w:r w:rsidR="004717C3">
        <w:t>,</w:t>
      </w:r>
      <w:r w:rsidR="003B5C3C">
        <w:t xml:space="preserve"> a famous author</w:t>
      </w:r>
      <w:r w:rsidR="004717C3">
        <w:t>,</w:t>
      </w:r>
      <w:r w:rsidR="003B5C3C">
        <w:t xml:space="preserve"> and philosop</w:t>
      </w:r>
      <w:r w:rsidR="00B150CA">
        <w:t>her. With his counterparts, they insist with an untamed determination that religi</w:t>
      </w:r>
      <w:r w:rsidR="001A5C9A">
        <w:t>ous acts</w:t>
      </w:r>
      <w:r w:rsidR="003B5C3C">
        <w:t>,</w:t>
      </w:r>
      <w:r w:rsidR="001A5C9A">
        <w:t xml:space="preserve"> in their nature</w:t>
      </w:r>
      <w:r w:rsidR="004717C3">
        <w:t>,</w:t>
      </w:r>
      <w:r w:rsidR="001A5C9A">
        <w:t xml:space="preserve"> express transcendent and </w:t>
      </w:r>
      <w:r w:rsidR="004717C3">
        <w:t>more profound</w:t>
      </w:r>
      <w:r w:rsidR="001A5C9A">
        <w:t xml:space="preserve"> truths in non-literal forms.</w:t>
      </w:r>
      <w:r w:rsidR="00DC0109">
        <w:t xml:space="preserve"> They also do refuse for believers to be held accountable for </w:t>
      </w:r>
      <w:r w:rsidR="003B5C3C">
        <w:t xml:space="preserve">their </w:t>
      </w:r>
      <w:r w:rsidR="00DC0109">
        <w:t xml:space="preserve">beliefs. </w:t>
      </w:r>
      <w:r w:rsidR="003B5C3C">
        <w:t>Furthermore,</w:t>
      </w:r>
      <w:r w:rsidR="00DC0109">
        <w:t xml:space="preserve"> they sought to defend religion by counteracting on the argument brought forth by atheists stating that region is more than propositions that non-believers find </w:t>
      </w:r>
      <w:r>
        <w:t xml:space="preserve">problematic. They </w:t>
      </w:r>
      <w:r w:rsidR="003B5C3C">
        <w:t>extend the argument by stating</w:t>
      </w:r>
      <w:r>
        <w:t xml:space="preserve"> more essential aspects of religion.</w:t>
      </w:r>
    </w:p>
    <w:p w14:paraId="671EF414" w14:textId="63984626" w:rsidR="008A10DB" w:rsidRDefault="000C32BD">
      <w:r>
        <w:tab/>
        <w:t>The argument continues to take shape across both divides</w:t>
      </w:r>
      <w:r w:rsidR="004717C3">
        <w:t>.</w:t>
      </w:r>
      <w:r w:rsidR="009F2221">
        <w:t xml:space="preserve"> </w:t>
      </w:r>
      <w:r>
        <w:t>Baggins</w:t>
      </w:r>
      <w:r w:rsidR="009F2221">
        <w:t xml:space="preserve"> continues to press in a loud conversation that region is a serious matter not to be toyed around by </w:t>
      </w:r>
      <w:r w:rsidR="003B5C3C">
        <w:t>wimps</w:t>
      </w:r>
      <w:r w:rsidR="009F2221">
        <w:t>. He says that it would be more preferable for the religious people to state premises to the set of propositions to gauge religion. The thought would see region being justified as a matter of reasons where meaningful conclusions can be drawn from to ensure religion can be taken seriously</w:t>
      </w:r>
      <w:r w:rsidR="00F72E78">
        <w:t xml:space="preserve"> </w:t>
      </w:r>
      <w:r w:rsidR="00177C5C">
        <w:t>(Mair, 452)</w:t>
      </w:r>
      <w:r w:rsidR="009F2221">
        <w:t>.</w:t>
      </w:r>
      <w:r w:rsidR="00BA680F">
        <w:t xml:space="preserve"> The idea would</w:t>
      </w:r>
      <w:r w:rsidR="00BD3A06">
        <w:t>,</w:t>
      </w:r>
      <w:r w:rsidR="00BA680F">
        <w:t xml:space="preserve"> however</w:t>
      </w:r>
      <w:r w:rsidR="00BD3A06">
        <w:t>,</w:t>
      </w:r>
      <w:r w:rsidR="00BA680F">
        <w:t xml:space="preserve"> deny atheists to define religion within its parameters. Baggins express optimism </w:t>
      </w:r>
      <w:r w:rsidR="003A21C2">
        <w:t xml:space="preserve">for the thought which will help religious people to defend themselves </w:t>
      </w:r>
      <w:r w:rsidR="002C17E9">
        <w:t xml:space="preserve">and the set of propositions they strongly believe in. On the contrary, atheists reproach the idea saying it a scheme to hide fundamental truths that they are seeking. </w:t>
      </w:r>
      <w:r w:rsidR="004717C3">
        <w:t>In that matter, they</w:t>
      </w:r>
      <w:r w:rsidR="002C17E9">
        <w:t xml:space="preserve"> broadened the subject saying the matter at hand needs to be debated upon more aggressively since the weight of the matter is pressing.</w:t>
      </w:r>
    </w:p>
    <w:p w14:paraId="2986A2A5" w14:textId="04EC2587" w:rsidR="007143AB" w:rsidRDefault="000C32BD">
      <w:r>
        <w:tab/>
      </w:r>
      <w:r>
        <w:tab/>
      </w:r>
      <w:r w:rsidR="00A76F8A">
        <w:t xml:space="preserve">The author's interpretation of the whole concept of religion is that religion is but a single doing. He has further to isolate some </w:t>
      </w:r>
      <w:r w:rsidR="004717C3">
        <w:t>vital</w:t>
      </w:r>
      <w:r w:rsidR="00A76F8A">
        <w:t xml:space="preserve"> distinctive features. The </w:t>
      </w:r>
      <w:r w:rsidR="004717C3">
        <w:t>isolated features</w:t>
      </w:r>
      <w:r w:rsidR="00A76F8A">
        <w:t xml:space="preserve"> are intertwined and form a fabric of worship, homage, and some very </w:t>
      </w:r>
      <w:r w:rsidR="004717C3">
        <w:t>intense moments</w:t>
      </w:r>
      <w:r w:rsidR="00A76F8A">
        <w:t xml:space="preserve"> that can </w:t>
      </w:r>
      <w:r w:rsidR="00A76F8A">
        <w:lastRenderedPageBreak/>
        <w:t>cause tears. They include Cognitive aspects, humility, temporality, rationality, and ethical practice</w:t>
      </w:r>
      <w:r w:rsidR="004717C3">
        <w:t>,</w:t>
      </w:r>
      <w:r w:rsidR="00A76F8A">
        <w:t xml:space="preserve"> among others.</w:t>
      </w:r>
      <w:r w:rsidR="00ED7C31">
        <w:t xml:space="preserve"> Buddhism, the author</w:t>
      </w:r>
      <w:r w:rsidR="004717C3">
        <w:t>,</w:t>
      </w:r>
      <w:r w:rsidR="00ED7C31">
        <w:t xml:space="preserve"> continues to not</w:t>
      </w:r>
      <w:r w:rsidR="00517F8B">
        <w:t xml:space="preserve">e that it </w:t>
      </w:r>
      <w:r w:rsidR="00ED7C31">
        <w:t>is like the rest</w:t>
      </w:r>
      <w:r w:rsidR="004717C3">
        <w:t>,</w:t>
      </w:r>
      <w:r w:rsidR="00ED7C31">
        <w:t xml:space="preserve"> and it sought to conjure similar things in a more practical and manner that is quite clear.</w:t>
      </w:r>
      <w:r w:rsidR="00517F8B">
        <w:t xml:space="preserve"> The practice is faith-oriented a</w:t>
      </w:r>
      <w:r w:rsidR="004717C3">
        <w:t>nd</w:t>
      </w:r>
      <w:r w:rsidR="00517F8B">
        <w:t xml:space="preserve"> consequential to some of its devotee</w:t>
      </w:r>
      <w:r w:rsidR="00F72E78">
        <w:t xml:space="preserve">s </w:t>
      </w:r>
      <w:r w:rsidR="00177C5C">
        <w:t xml:space="preserve">(Mair, </w:t>
      </w:r>
      <w:proofErr w:type="gramStart"/>
      <w:r w:rsidR="00177C5C">
        <w:t>453)</w:t>
      </w:r>
      <w:r w:rsidR="00517F8B">
        <w:t>s.</w:t>
      </w:r>
      <w:proofErr w:type="gramEnd"/>
      <w:r w:rsidR="00137920">
        <w:t xml:space="preserve"> Only a few Buddhists</w:t>
      </w:r>
      <w:r w:rsidR="004717C3">
        <w:t>,</w:t>
      </w:r>
      <w:r w:rsidR="00137920">
        <w:t xml:space="preserve"> </w:t>
      </w:r>
      <w:r w:rsidR="004717C3">
        <w:t>except</w:t>
      </w:r>
      <w:r w:rsidR="00137920">
        <w:t xml:space="preserve"> are permitted to read the scriptures and other secondary materials in the quest for understanding their religion. </w:t>
      </w:r>
      <w:r w:rsidR="004717C3">
        <w:t>Only a few can understand the complex chains, causes, and effects of work in such a case</w:t>
      </w:r>
      <w:r w:rsidR="00137920">
        <w:t xml:space="preserve">. </w:t>
      </w:r>
      <w:r w:rsidR="004717C3">
        <w:t>Such a</w:t>
      </w:r>
      <w:r w:rsidR="00137920">
        <w:t xml:space="preserve"> religion causes more harm than benefit to the believers since </w:t>
      </w:r>
      <w:r w:rsidR="004717C3">
        <w:t xml:space="preserve">they </w:t>
      </w:r>
      <w:r w:rsidR="00137920">
        <w:t>have been denied the right to access</w:t>
      </w:r>
      <w:r w:rsidR="00422666">
        <w:t xml:space="preserve"> the manuscripts whose propositions they believe.</w:t>
      </w:r>
    </w:p>
    <w:p w14:paraId="2D1A65B1" w14:textId="29822A74" w:rsidR="00620216" w:rsidRDefault="000C32BD">
      <w:r>
        <w:tab/>
        <w:t>Judaism</w:t>
      </w:r>
      <w:r w:rsidR="004717C3">
        <w:t>,</w:t>
      </w:r>
      <w:r>
        <w:t xml:space="preserve"> one of the ancient beliefs in most cases</w:t>
      </w:r>
      <w:r w:rsidR="004717C3">
        <w:t>,</w:t>
      </w:r>
      <w:r>
        <w:t xml:space="preserve"> is treated as a paradigm in matters of the region that often emphasizes correct practice on belief. In an overwhelming book written by one historian Menachem Keller, </w:t>
      </w:r>
      <w:r w:rsidR="004717C3">
        <w:t>dogma's subject</w:t>
      </w:r>
      <w:r>
        <w:t xml:space="preserve"> in thoughts of Jews explains rabbinical tradition that rose from Judaism and Judaism in its original context</w:t>
      </w:r>
      <w:r w:rsidR="00010626">
        <w:t xml:space="preserve"> (Mair</w:t>
      </w:r>
      <w:r w:rsidR="00177C5C">
        <w:t>,</w:t>
      </w:r>
      <w:r w:rsidR="00010626">
        <w:t xml:space="preserve"> </w:t>
      </w:r>
      <w:r w:rsidR="00177C5C">
        <w:t>450)</w:t>
      </w:r>
      <w:r>
        <w:t xml:space="preserve">. The author Menachem broaches the subject in an </w:t>
      </w:r>
      <w:r w:rsidR="004717C3">
        <w:t>exci</w:t>
      </w:r>
      <w:r>
        <w:t>ting manner purporting that Judaism</w:t>
      </w:r>
      <w:r w:rsidR="004717C3">
        <w:t>,</w:t>
      </w:r>
      <w:r>
        <w:t xml:space="preserve"> unlike some regions</w:t>
      </w:r>
      <w:r w:rsidR="004717C3">
        <w:t>,</w:t>
      </w:r>
      <w:r>
        <w:t xml:space="preserve"> never formulated some orthodox belief with intent to disgrace its believers.</w:t>
      </w:r>
    </w:p>
    <w:p w14:paraId="68BBF14B" w14:textId="77777777" w:rsidR="00CD2567" w:rsidRPr="00584B04" w:rsidRDefault="00CD2567" w:rsidP="00CD2567">
      <w:pPr>
        <w:jc w:val="center"/>
        <w:rPr>
          <w:b/>
        </w:rPr>
      </w:pPr>
      <w:r w:rsidRPr="00584B04">
        <w:rPr>
          <w:b/>
        </w:rPr>
        <w:t>Author’s Interpretation of findings</w:t>
      </w:r>
    </w:p>
    <w:p w14:paraId="0D24BAB8" w14:textId="074BA3C1" w:rsidR="008D3115" w:rsidRDefault="000C32BD" w:rsidP="00CD2567">
      <w:pPr>
        <w:ind w:firstLine="720"/>
      </w:pPr>
      <w:r>
        <w:t xml:space="preserve"> In conclusion,</w:t>
      </w:r>
      <w:r w:rsidR="00584B04">
        <w:t xml:space="preserve"> according to the author,</w:t>
      </w:r>
      <w:r>
        <w:t xml:space="preserve"> </w:t>
      </w:r>
      <w:r w:rsidR="004717C3">
        <w:t>religious matters</w:t>
      </w:r>
      <w:r w:rsidR="001D42F4">
        <w:t xml:space="preserve"> remain critical</w:t>
      </w:r>
      <w:r w:rsidR="004717C3">
        <w:t>,</w:t>
      </w:r>
      <w:r w:rsidR="001D42F4">
        <w:t xml:space="preserve"> and anthropologists have </w:t>
      </w:r>
      <w:r w:rsidR="003B5C3C">
        <w:t>recognized the study</w:t>
      </w:r>
      <w:r w:rsidR="001D42F4">
        <w:t xml:space="preserve"> of belief as an </w:t>
      </w:r>
      <w:r w:rsidR="004717C3">
        <w:t>essential</w:t>
      </w:r>
      <w:r w:rsidR="001D42F4">
        <w:t xml:space="preserve"> aspect of society.</w:t>
      </w:r>
      <w:r w:rsidR="00010626">
        <w:t xml:space="preserve"> The author believes that more case study into </w:t>
      </w:r>
      <w:r w:rsidR="00584B04">
        <w:t xml:space="preserve">some regions would be preferred to </w:t>
      </w:r>
      <w:r w:rsidR="004717C3">
        <w:t>understand the debate better</w:t>
      </w:r>
      <w:r w:rsidR="00584B04">
        <w:t>.</w:t>
      </w:r>
    </w:p>
    <w:p w14:paraId="551BCA9B" w14:textId="77777777" w:rsidR="001D42F4" w:rsidRDefault="001D42F4"/>
    <w:p w14:paraId="26388B21" w14:textId="77777777" w:rsidR="001D42F4" w:rsidRDefault="001D42F4"/>
    <w:p w14:paraId="623E3D43" w14:textId="77777777" w:rsidR="005A2D23" w:rsidRDefault="005A2D23"/>
    <w:p w14:paraId="40CA9223" w14:textId="77777777" w:rsidR="00D8009B" w:rsidRDefault="00D8009B" w:rsidP="00D8009B"/>
    <w:p w14:paraId="715AC9EA" w14:textId="00F136A9" w:rsidR="005A2D23" w:rsidRPr="005A2D23" w:rsidRDefault="000C32BD" w:rsidP="00D8009B">
      <w:pPr>
        <w:jc w:val="center"/>
        <w:rPr>
          <w:b/>
        </w:rPr>
      </w:pPr>
      <w:r w:rsidRPr="005A2D23">
        <w:rPr>
          <w:b/>
        </w:rPr>
        <w:lastRenderedPageBreak/>
        <w:t>Works Cited</w:t>
      </w:r>
    </w:p>
    <w:p w14:paraId="430111B7" w14:textId="43C08E0F" w:rsidR="00437752" w:rsidRPr="005A2D23" w:rsidRDefault="000C32BD" w:rsidP="005A2D23">
      <w:pPr>
        <w:ind w:left="720" w:hanging="720"/>
      </w:pPr>
      <w:r w:rsidRPr="005A2D23">
        <w:t xml:space="preserve"> </w:t>
      </w:r>
      <w:r w:rsidR="00AC6604" w:rsidRPr="005A2D23">
        <w:t xml:space="preserve"> </w:t>
      </w:r>
      <w:r w:rsidR="001D42F4" w:rsidRPr="005A2D23">
        <w:rPr>
          <w:color w:val="000000"/>
          <w:shd w:val="clear" w:color="auto" w:fill="FFFFFF"/>
        </w:rPr>
        <w:t xml:space="preserve">Mair, Jonathan. "Cultures </w:t>
      </w:r>
      <w:proofErr w:type="gramStart"/>
      <w:r w:rsidR="001D42F4" w:rsidRPr="005A2D23">
        <w:rPr>
          <w:color w:val="000000"/>
          <w:shd w:val="clear" w:color="auto" w:fill="FFFFFF"/>
        </w:rPr>
        <w:t>Of</w:t>
      </w:r>
      <w:proofErr w:type="gramEnd"/>
      <w:r w:rsidR="001D42F4" w:rsidRPr="005A2D23">
        <w:rPr>
          <w:color w:val="000000"/>
          <w:shd w:val="clear" w:color="auto" w:fill="FFFFFF"/>
        </w:rPr>
        <w:t xml:space="preserve"> Belief</w:t>
      </w:r>
      <w:r w:rsidR="00922DBE">
        <w:rPr>
          <w:color w:val="000000"/>
          <w:shd w:val="clear" w:color="auto" w:fill="FFFFFF"/>
        </w:rPr>
        <w:t>."</w:t>
      </w:r>
      <w:r w:rsidR="001D42F4" w:rsidRPr="005A2D23">
        <w:rPr>
          <w:color w:val="000000"/>
          <w:shd w:val="clear" w:color="auto" w:fill="FFFFFF"/>
        </w:rPr>
        <w:t> </w:t>
      </w:r>
      <w:r w:rsidR="001D42F4" w:rsidRPr="005A2D23">
        <w:rPr>
          <w:i/>
          <w:iCs/>
          <w:color w:val="000000"/>
          <w:shd w:val="clear" w:color="auto" w:fill="FFFFFF"/>
        </w:rPr>
        <w:t>Anthropological Theory</w:t>
      </w:r>
      <w:r w:rsidR="001D42F4" w:rsidRPr="005A2D23">
        <w:rPr>
          <w:color w:val="000000"/>
          <w:shd w:val="clear" w:color="auto" w:fill="FFFFFF"/>
        </w:rPr>
        <w:t>, vol 12, no. 4, 2012, pp. 448-466. </w:t>
      </w:r>
      <w:r w:rsidR="001D42F4" w:rsidRPr="005A2D23">
        <w:rPr>
          <w:i/>
          <w:iCs/>
          <w:color w:val="000000"/>
          <w:shd w:val="clear" w:color="auto" w:fill="FFFFFF"/>
        </w:rPr>
        <w:t>SAGE Publications</w:t>
      </w:r>
      <w:r w:rsidR="001D42F4" w:rsidRPr="005A2D23">
        <w:rPr>
          <w:color w:val="000000"/>
          <w:shd w:val="clear" w:color="auto" w:fill="FFFFFF"/>
        </w:rPr>
        <w:t>, doi:10.1177/1463499612469588. Accessed 12 Feb 2021.</w:t>
      </w:r>
    </w:p>
    <w:sectPr w:rsidR="00437752" w:rsidRPr="005A2D2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AC2BD" w14:textId="77777777" w:rsidR="005D3390" w:rsidRDefault="005D3390">
      <w:pPr>
        <w:spacing w:line="240" w:lineRule="auto"/>
      </w:pPr>
      <w:r>
        <w:separator/>
      </w:r>
    </w:p>
  </w:endnote>
  <w:endnote w:type="continuationSeparator" w:id="0">
    <w:p w14:paraId="38B295AC" w14:textId="77777777" w:rsidR="005D3390" w:rsidRDefault="005D3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6AA70" w14:textId="04A1421B" w:rsidR="001D42F4" w:rsidRDefault="001D42F4">
    <w:pPr>
      <w:pStyle w:val="Footer"/>
      <w:jc w:val="right"/>
    </w:pPr>
  </w:p>
  <w:p w14:paraId="57254E0C" w14:textId="77777777" w:rsidR="001D42F4" w:rsidRDefault="001D4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1B28D" w14:textId="77777777" w:rsidR="005D3390" w:rsidRDefault="005D3390">
      <w:pPr>
        <w:spacing w:line="240" w:lineRule="auto"/>
      </w:pPr>
      <w:r>
        <w:separator/>
      </w:r>
    </w:p>
  </w:footnote>
  <w:footnote w:type="continuationSeparator" w:id="0">
    <w:p w14:paraId="2D81CB42" w14:textId="77777777" w:rsidR="005D3390" w:rsidRDefault="005D33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13651" w14:textId="1209D630" w:rsidR="001D42F4" w:rsidRDefault="00D64BE6" w:rsidP="00D64BE6">
    <w:pPr>
      <w:pStyle w:val="Header"/>
      <w:jc w:val="center"/>
    </w:pPr>
    <w:r>
      <w:t xml:space="preserve">                                                                                                                                       </w:t>
    </w:r>
    <w:r w:rsidR="000C32BD">
      <w:t>Sur</w:t>
    </w:r>
    <w:r>
      <w:t>n</w:t>
    </w:r>
    <w:r w:rsidR="000C32BD">
      <w:t xml:space="preserve">ame </w:t>
    </w:r>
    <w:sdt>
      <w:sdtPr>
        <w:id w:val="-126783899"/>
        <w:docPartObj>
          <w:docPartGallery w:val="Page Numbers (Top of Page)"/>
          <w:docPartUnique/>
        </w:docPartObj>
      </w:sdtPr>
      <w:sdtEndPr>
        <w:rPr>
          <w:noProof/>
        </w:rPr>
      </w:sdtEndPr>
      <w:sdtContent>
        <w:r>
          <w:t xml:space="preserve">   </w:t>
        </w:r>
        <w:r w:rsidR="000C32BD">
          <w:fldChar w:fldCharType="begin"/>
        </w:r>
        <w:r w:rsidR="000C32BD">
          <w:instrText xml:space="preserve"> PAGE   \* MERGEFORMAT </w:instrText>
        </w:r>
        <w:r w:rsidR="000C32BD">
          <w:fldChar w:fldCharType="separate"/>
        </w:r>
        <w:r w:rsidR="000C32BD">
          <w:rPr>
            <w:noProof/>
          </w:rPr>
          <w:t>1</w:t>
        </w:r>
        <w:r w:rsidR="000C32BD">
          <w:rPr>
            <w:noProof/>
          </w:rPr>
          <w:fldChar w:fldCharType="end"/>
        </w:r>
      </w:sdtContent>
    </w:sdt>
  </w:p>
  <w:p w14:paraId="1E0D9918" w14:textId="77777777" w:rsidR="001D42F4" w:rsidRDefault="001D42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zNjEH0kYWJmaWRko6SsGpxcWZ+XkgBUa1AEDWXMksAAAA"/>
  </w:docVars>
  <w:rsids>
    <w:rsidRoot w:val="0074462F"/>
    <w:rsid w:val="00010626"/>
    <w:rsid w:val="000C32BD"/>
    <w:rsid w:val="00137920"/>
    <w:rsid w:val="00144996"/>
    <w:rsid w:val="00167B78"/>
    <w:rsid w:val="00176EEE"/>
    <w:rsid w:val="00177C5C"/>
    <w:rsid w:val="001A5C9A"/>
    <w:rsid w:val="001D42F4"/>
    <w:rsid w:val="002072CA"/>
    <w:rsid w:val="002106A1"/>
    <w:rsid w:val="002C17E9"/>
    <w:rsid w:val="003A21C2"/>
    <w:rsid w:val="003A6557"/>
    <w:rsid w:val="003B5C3C"/>
    <w:rsid w:val="00422666"/>
    <w:rsid w:val="00437752"/>
    <w:rsid w:val="004717C3"/>
    <w:rsid w:val="00517F8B"/>
    <w:rsid w:val="00584B04"/>
    <w:rsid w:val="005A2D23"/>
    <w:rsid w:val="005D3390"/>
    <w:rsid w:val="00620216"/>
    <w:rsid w:val="0069747F"/>
    <w:rsid w:val="007143AB"/>
    <w:rsid w:val="0074462F"/>
    <w:rsid w:val="008117D9"/>
    <w:rsid w:val="00823B0A"/>
    <w:rsid w:val="008A10DB"/>
    <w:rsid w:val="008D3115"/>
    <w:rsid w:val="00922DBE"/>
    <w:rsid w:val="009A7058"/>
    <w:rsid w:val="009F2221"/>
    <w:rsid w:val="00A4111B"/>
    <w:rsid w:val="00A76F8A"/>
    <w:rsid w:val="00AC6604"/>
    <w:rsid w:val="00B150CA"/>
    <w:rsid w:val="00BA680F"/>
    <w:rsid w:val="00BD3A06"/>
    <w:rsid w:val="00C14469"/>
    <w:rsid w:val="00CD2567"/>
    <w:rsid w:val="00D64BE6"/>
    <w:rsid w:val="00D8009B"/>
    <w:rsid w:val="00DC0109"/>
    <w:rsid w:val="00E3716A"/>
    <w:rsid w:val="00ED7C31"/>
    <w:rsid w:val="00EF5BDA"/>
    <w:rsid w:val="00F7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4F38"/>
  <w15:chartTrackingRefBased/>
  <w15:docId w15:val="{D12D026F-399B-410C-B025-A09576BF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222222"/>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2F4"/>
    <w:pPr>
      <w:tabs>
        <w:tab w:val="center" w:pos="4680"/>
        <w:tab w:val="right" w:pos="9360"/>
      </w:tabs>
      <w:spacing w:line="240" w:lineRule="auto"/>
    </w:pPr>
  </w:style>
  <w:style w:type="character" w:customStyle="1" w:styleId="HeaderChar">
    <w:name w:val="Header Char"/>
    <w:basedOn w:val="DefaultParagraphFont"/>
    <w:link w:val="Header"/>
    <w:uiPriority w:val="99"/>
    <w:rsid w:val="001D42F4"/>
  </w:style>
  <w:style w:type="paragraph" w:styleId="Footer">
    <w:name w:val="footer"/>
    <w:basedOn w:val="Normal"/>
    <w:link w:val="FooterChar"/>
    <w:uiPriority w:val="99"/>
    <w:unhideWhenUsed/>
    <w:rsid w:val="001D42F4"/>
    <w:pPr>
      <w:tabs>
        <w:tab w:val="center" w:pos="4680"/>
        <w:tab w:val="right" w:pos="9360"/>
      </w:tabs>
      <w:spacing w:line="240" w:lineRule="auto"/>
    </w:pPr>
  </w:style>
  <w:style w:type="character" w:customStyle="1" w:styleId="FooterChar">
    <w:name w:val="Footer Char"/>
    <w:basedOn w:val="DefaultParagraphFont"/>
    <w:link w:val="Footer"/>
    <w:uiPriority w:val="99"/>
    <w:rsid w:val="001D4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john matheka</cp:lastModifiedBy>
  <cp:revision>14</cp:revision>
  <dcterms:created xsi:type="dcterms:W3CDTF">2021-02-12T19:38:00Z</dcterms:created>
  <dcterms:modified xsi:type="dcterms:W3CDTF">2021-02-12T20:52:00Z</dcterms:modified>
</cp:coreProperties>
</file>